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omic Sans MS" w:cs="Comic Sans MS" w:eastAsia="Comic Sans MS" w:hAnsi="Comic Sans MS"/>
          <w:color w:val="ff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876.999999999998" w:type="dxa"/>
        <w:jc w:val="left"/>
        <w:tblInd w:w="-85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35"/>
        <w:gridCol w:w="992"/>
        <w:gridCol w:w="4678"/>
        <w:gridCol w:w="4678"/>
        <w:gridCol w:w="4394"/>
        <w:tblGridChange w:id="0">
          <w:tblGrid>
            <w:gridCol w:w="1135"/>
            <w:gridCol w:w="992"/>
            <w:gridCol w:w="4678"/>
            <w:gridCol w:w="4678"/>
            <w:gridCol w:w="4394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0000ff" w:val="clear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u w:val="single"/>
                <w:rtl w:val="0"/>
              </w:rPr>
              <w:t xml:space="preserve">Class</w:t>
            </w:r>
          </w:p>
        </w:tc>
        <w:tc>
          <w:tcPr>
            <w:shd w:fill="0000ff" w:val="clear"/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u w:val="single"/>
                <w:rtl w:val="0"/>
              </w:rPr>
              <w:t xml:space="preserve">Advent Term</w:t>
            </w:r>
          </w:p>
        </w:tc>
        <w:tc>
          <w:tcPr>
            <w:shd w:fill="0000ff" w:val="clea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u w:val="single"/>
                <w:rtl w:val="0"/>
              </w:rPr>
              <w:t xml:space="preserve">Lent Term</w:t>
            </w:r>
          </w:p>
        </w:tc>
        <w:tc>
          <w:tcPr>
            <w:shd w:fill="0000ff" w:val="clea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u w:val="single"/>
                <w:rtl w:val="0"/>
              </w:rPr>
              <w:t xml:space="preserve">Pentecost Term</w:t>
            </w:r>
          </w:p>
        </w:tc>
      </w:tr>
      <w:tr>
        <w:trPr>
          <w:cantSplit w:val="0"/>
          <w:trHeight w:val="521" w:hRule="atLeast"/>
          <w:tblHeader w:val="0"/>
        </w:trPr>
        <w:tc>
          <w:tcPr>
            <w:gridSpan w:val="2"/>
            <w:shd w:fill="0000ff" w:val="clea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Reception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Remembrance</w:t>
            </w:r>
          </w:p>
          <w:p w:rsidR="00000000" w:rsidDel="00000000" w:rsidP="00000000" w:rsidRDefault="00000000" w:rsidRPr="00000000" w14:paraId="0000000A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People who help us </w:t>
            </w:r>
          </w:p>
          <w:p w:rsidR="00000000" w:rsidDel="00000000" w:rsidP="00000000" w:rsidRDefault="00000000" w:rsidRPr="00000000" w14:paraId="0000000C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1" w:hRule="atLeast"/>
          <w:tblHeader w:val="0"/>
        </w:trPr>
        <w:tc>
          <w:tcPr>
            <w:gridSpan w:val="2"/>
            <w:tcBorders>
              <w:bottom w:color="000000" w:space="0" w:sz="24" w:val="single"/>
            </w:tcBorders>
            <w:shd w:fill="0000ff" w:val="clea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Year 1</w:t>
            </w:r>
          </w:p>
        </w:tc>
        <w:tc>
          <w:tcPr>
            <w:tcBorders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Changes within Living Memory</w:t>
            </w:r>
          </w:p>
          <w:p w:rsidR="00000000" w:rsidDel="00000000" w:rsidP="00000000" w:rsidRDefault="00000000" w:rsidRPr="00000000" w14:paraId="00000012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Significant person in your locality - Margaret Thatcher</w:t>
            </w:r>
          </w:p>
        </w:tc>
        <w:tc>
          <w:tcPr>
            <w:tcBorders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Lives of significant people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Events beyond living memory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09" w:hRule="atLeast"/>
          <w:tblHeader w:val="0"/>
        </w:trPr>
        <w:tc>
          <w:tcPr>
            <w:vMerge w:val="restart"/>
            <w:tcBorders>
              <w:top w:color="000000" w:space="0" w:sz="24" w:val="single"/>
            </w:tcBorders>
            <w:shd w:fill="0000ff" w:val="clea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Year 2/3/4/5</w:t>
            </w:r>
          </w:p>
        </w:tc>
        <w:tc>
          <w:tcPr>
            <w:tcBorders>
              <w:top w:color="000000" w:space="0" w:sz="24" w:val="single"/>
            </w:tcBorders>
            <w:shd w:fill="0000ff" w:val="clea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Cycle A</w:t>
            </w:r>
          </w:p>
        </w:tc>
        <w:tc>
          <w:tcPr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Stone Age - Iron 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Ancient Egyptians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spacing w:before="120" w:lineRule="auto"/>
              <w:ind w:left="90" w:firstLine="0"/>
              <w:jc w:val="center"/>
              <w:rPr>
                <w:rFonts w:ascii="Comic Sans MS" w:cs="Comic Sans MS" w:eastAsia="Comic Sans MS" w:hAnsi="Comic Sans MS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Romans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24" w:val="single"/>
            </w:tcBorders>
            <w:shd w:fill="0000ff" w:val="clea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00ff" w:val="clea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Cycle B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Ancient Greece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Vikings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Tudors and Stuarts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24" w:val="single"/>
            </w:tcBorders>
            <w:shd w:fill="0000ff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  <w:shd w:fill="0000ff" w:val="clea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Cycle C</w:t>
            </w:r>
          </w:p>
        </w:tc>
        <w:tc>
          <w:tcPr>
            <w:tcBorders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Ancient Maya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spacing w:before="120" w:lineRule="auto"/>
              <w:ind w:left="90" w:firstLine="0"/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Anglo-Saxons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Victorians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24" w:val="single"/>
            </w:tcBorders>
            <w:shd w:fill="0000ff" w:val="clea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</w:tcBorders>
            <w:shd w:fill="0000ff" w:val="clea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Year Six</w:t>
            </w:r>
          </w:p>
        </w:tc>
        <w:tc>
          <w:tcPr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How did conflict change our locality in WW2?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Windrush Generation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Battle of Britain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rPr>
          <w:rFonts w:ascii="Comic Sans MS" w:cs="Comic Sans MS" w:eastAsia="Comic Sans MS" w:hAnsi="Comic Sans MS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1906" w:w="16838" w:orient="landscape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mic Sans M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jc w:val="center"/>
      <w:rPr>
        <w:rFonts w:ascii="Comic Sans MS" w:cs="Comic Sans MS" w:eastAsia="Comic Sans MS" w:hAnsi="Comic Sans MS"/>
        <w:sz w:val="24"/>
        <w:szCs w:val="24"/>
        <w:u w:val="single"/>
      </w:rPr>
    </w:pPr>
    <w:r w:rsidDel="00000000" w:rsidR="00000000" w:rsidRPr="00000000">
      <w:rPr>
        <w:rFonts w:ascii="Comic Sans MS" w:cs="Comic Sans MS" w:eastAsia="Comic Sans MS" w:hAnsi="Comic Sans MS"/>
        <w:sz w:val="24"/>
        <w:szCs w:val="24"/>
        <w:u w:val="single"/>
        <w:rtl w:val="0"/>
      </w:rPr>
      <w:t xml:space="preserve">Our Lady of Good Counsel</w:t>
    </w:r>
  </w:p>
  <w:p w:rsidR="00000000" w:rsidDel="00000000" w:rsidP="00000000" w:rsidRDefault="00000000" w:rsidRPr="00000000" w14:paraId="0000002C">
    <w:pPr>
      <w:jc w:val="center"/>
      <w:rPr>
        <w:rFonts w:ascii="Comic Sans MS" w:cs="Comic Sans MS" w:eastAsia="Comic Sans MS" w:hAnsi="Comic Sans MS"/>
        <w:sz w:val="24"/>
        <w:szCs w:val="24"/>
        <w:u w:val="single"/>
      </w:rPr>
    </w:pPr>
    <w:r w:rsidDel="00000000" w:rsidR="00000000" w:rsidRPr="00000000">
      <w:rPr>
        <w:rFonts w:ascii="Comic Sans MS" w:cs="Comic Sans MS" w:eastAsia="Comic Sans MS" w:hAnsi="Comic Sans MS"/>
        <w:sz w:val="24"/>
        <w:szCs w:val="24"/>
        <w:u w:val="single"/>
        <w:rtl w:val="0"/>
      </w:rPr>
      <w:t xml:space="preserve"> Long Term Overview 2026-2027</w:t>
    </w:r>
  </w:p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uwq5NUbLWWSAOIRMQtkywSJ3uw==">CgMxLjA4AHIhMVVacGxJZk9HMmdFa1FpdXROVi1oMmJsS3dLSllTY1R4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0x010100165082385E536C4BBAD8E53215F6C958</vt:lpwstr>
  </property>
</Properties>
</file>