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42A9" w14:textId="77777777" w:rsidR="00FA6A06" w:rsidRDefault="005F3C16">
      <w:pPr>
        <w:spacing w:after="327" w:line="259" w:lineRule="auto"/>
        <w:ind w:left="0" w:right="0" w:firstLine="0"/>
        <w:jc w:val="left"/>
      </w:pPr>
      <w:bookmarkStart w:id="0" w:name="_GoBack"/>
      <w:bookmarkEnd w:id="0"/>
      <w:r>
        <w:rPr>
          <w:noProof/>
        </w:rPr>
        <w:drawing>
          <wp:anchor distT="0" distB="0" distL="114300" distR="114300" simplePos="0" relativeHeight="251658240" behindDoc="0" locked="0" layoutInCell="1" allowOverlap="0" wp14:anchorId="56AECEED" wp14:editId="0B453DD5">
            <wp:simplePos x="0" y="0"/>
            <wp:positionH relativeFrom="column">
              <wp:posOffset>4250185</wp:posOffset>
            </wp:positionH>
            <wp:positionV relativeFrom="paragraph">
              <wp:posOffset>1369</wp:posOffset>
            </wp:positionV>
            <wp:extent cx="1856232" cy="1847088"/>
            <wp:effectExtent l="0" t="0" r="0" b="0"/>
            <wp:wrapSquare wrapText="bothSides"/>
            <wp:docPr id="1900" name="Picture 1900"/>
            <wp:cNvGraphicFramePr/>
            <a:graphic xmlns:a="http://schemas.openxmlformats.org/drawingml/2006/main">
              <a:graphicData uri="http://schemas.openxmlformats.org/drawingml/2006/picture">
                <pic:pic xmlns:pic="http://schemas.openxmlformats.org/drawingml/2006/picture">
                  <pic:nvPicPr>
                    <pic:cNvPr id="1900" name="Picture 1900"/>
                    <pic:cNvPicPr/>
                  </pic:nvPicPr>
                  <pic:blipFill>
                    <a:blip r:embed="rId5"/>
                    <a:stretch>
                      <a:fillRect/>
                    </a:stretch>
                  </pic:blipFill>
                  <pic:spPr>
                    <a:xfrm>
                      <a:off x="0" y="0"/>
                      <a:ext cx="1856232" cy="1847088"/>
                    </a:xfrm>
                    <a:prstGeom prst="rect">
                      <a:avLst/>
                    </a:prstGeom>
                  </pic:spPr>
                </pic:pic>
              </a:graphicData>
            </a:graphic>
          </wp:anchor>
        </w:drawing>
      </w:r>
      <w:r>
        <w:rPr>
          <w:b/>
          <w:sz w:val="48"/>
        </w:rPr>
        <w:t xml:space="preserve"> </w:t>
      </w:r>
    </w:p>
    <w:p w14:paraId="73A025F5" w14:textId="77777777" w:rsidR="00FA6A06" w:rsidRDefault="005F3C16">
      <w:pPr>
        <w:spacing w:after="0" w:line="259" w:lineRule="auto"/>
        <w:ind w:left="0" w:right="0" w:firstLine="0"/>
        <w:jc w:val="left"/>
      </w:pPr>
      <w:proofErr w:type="gramStart"/>
      <w:r>
        <w:rPr>
          <w:b/>
          <w:sz w:val="72"/>
        </w:rPr>
        <w:t>Jubilee  2025</w:t>
      </w:r>
      <w:proofErr w:type="gramEnd"/>
      <w:r>
        <w:rPr>
          <w:b/>
          <w:sz w:val="72"/>
        </w:rPr>
        <w:t xml:space="preserve"> </w:t>
      </w:r>
    </w:p>
    <w:p w14:paraId="61DD1CAA" w14:textId="77777777" w:rsidR="00FA6A06" w:rsidRDefault="005F3C16">
      <w:pPr>
        <w:spacing w:after="50" w:line="259" w:lineRule="auto"/>
        <w:ind w:left="0" w:right="0" w:firstLine="0"/>
        <w:jc w:val="left"/>
      </w:pPr>
      <w:r>
        <w:rPr>
          <w:b/>
          <w:sz w:val="18"/>
        </w:rPr>
        <w:t xml:space="preserve">I N T H E D I O C E S E O F N O T </w:t>
      </w:r>
      <w:proofErr w:type="spellStart"/>
      <w:r>
        <w:rPr>
          <w:b/>
          <w:sz w:val="18"/>
        </w:rPr>
        <w:t>T</w:t>
      </w:r>
      <w:proofErr w:type="spellEnd"/>
      <w:r>
        <w:rPr>
          <w:b/>
          <w:sz w:val="18"/>
        </w:rPr>
        <w:t xml:space="preserve"> I N G H A M</w:t>
      </w:r>
      <w:r>
        <w:rPr>
          <w:b/>
          <w:sz w:val="22"/>
        </w:rPr>
        <w:t xml:space="preserve"> </w:t>
      </w:r>
    </w:p>
    <w:p w14:paraId="7AA19EEA" w14:textId="77777777" w:rsidR="00FA6A06" w:rsidRDefault="005F3C16">
      <w:pPr>
        <w:spacing w:after="0" w:line="259" w:lineRule="auto"/>
        <w:ind w:left="0" w:right="0" w:firstLine="0"/>
        <w:jc w:val="left"/>
      </w:pPr>
      <w:r>
        <w:rPr>
          <w:sz w:val="22"/>
        </w:rPr>
        <w:t xml:space="preserve"> </w:t>
      </w:r>
    </w:p>
    <w:p w14:paraId="255A6C33" w14:textId="77777777" w:rsidR="00FA6A06" w:rsidRDefault="005F3C16">
      <w:pPr>
        <w:spacing w:after="14" w:line="259" w:lineRule="auto"/>
        <w:ind w:left="0" w:right="0" w:firstLine="0"/>
        <w:jc w:val="left"/>
      </w:pPr>
      <w:r>
        <w:rPr>
          <w:i/>
          <w:sz w:val="16"/>
        </w:rPr>
        <w:t xml:space="preserve"> </w:t>
      </w:r>
    </w:p>
    <w:p w14:paraId="18F5974D" w14:textId="77777777" w:rsidR="00FA6A06" w:rsidRDefault="005F3C16">
      <w:pPr>
        <w:spacing w:after="105" w:line="259" w:lineRule="auto"/>
        <w:ind w:left="0" w:right="0" w:firstLine="0"/>
        <w:jc w:val="left"/>
      </w:pPr>
      <w:r>
        <w:rPr>
          <w:i/>
          <w:sz w:val="16"/>
        </w:rPr>
        <w:t>5</w:t>
      </w:r>
      <w:r>
        <w:rPr>
          <w:i/>
          <w:sz w:val="16"/>
          <w:vertAlign w:val="superscript"/>
        </w:rPr>
        <w:t>th</w:t>
      </w:r>
      <w:r>
        <w:rPr>
          <w:i/>
          <w:sz w:val="16"/>
        </w:rPr>
        <w:t xml:space="preserve"> November 2023 </w:t>
      </w:r>
    </w:p>
    <w:p w14:paraId="20BA3659" w14:textId="77777777" w:rsidR="00FA6A06" w:rsidRDefault="005F3C16">
      <w:pPr>
        <w:spacing w:after="31" w:line="259" w:lineRule="auto"/>
        <w:ind w:left="0" w:right="0" w:firstLine="0"/>
        <w:jc w:val="left"/>
      </w:pPr>
      <w:r>
        <w:rPr>
          <w:sz w:val="22"/>
        </w:rPr>
        <w:t xml:space="preserve"> </w:t>
      </w:r>
    </w:p>
    <w:p w14:paraId="22C3B1DA" w14:textId="77777777" w:rsidR="00FA6A06" w:rsidRDefault="005F3C16">
      <w:pPr>
        <w:ind w:left="-5" w:right="-14"/>
      </w:pPr>
      <w:r>
        <w:t xml:space="preserve">Although the Jubilee is being celebrated in 2025, the Holy Father Pope Francis has asked for two years of preparation before the Jubilee Year itself.  The first of these is </w:t>
      </w:r>
      <w:proofErr w:type="gramStart"/>
      <w:r>
        <w:t>coming to a close</w:t>
      </w:r>
      <w:proofErr w:type="gramEnd"/>
      <w:r>
        <w:t xml:space="preserve">: 2023 has been a year dedicated to revisiting afresh the fruits of the Second Vatican Council, and the four great constitutions in particular.  Alongside resources provided by the Bishops’ Conference of England and Wales, Nottingham Deanery has taken a lead in organising speakers to present talks about </w:t>
      </w:r>
      <w:r>
        <w:rPr>
          <w:i/>
        </w:rPr>
        <w:t>Dei Verbum</w:t>
      </w:r>
      <w:r>
        <w:t xml:space="preserve">, </w:t>
      </w:r>
      <w:r>
        <w:rPr>
          <w:i/>
        </w:rPr>
        <w:t>Sacrosanctum Concilium</w:t>
      </w:r>
      <w:r>
        <w:t xml:space="preserve">, </w:t>
      </w:r>
      <w:r>
        <w:rPr>
          <w:i/>
        </w:rPr>
        <w:t>Gaudium et Spes</w:t>
      </w:r>
      <w:r>
        <w:t xml:space="preserve">, and </w:t>
      </w:r>
      <w:r>
        <w:rPr>
          <w:i/>
        </w:rPr>
        <w:t>Lumen Gentium</w:t>
      </w:r>
      <w:r>
        <w:t xml:space="preserve">.  These are all available on the diocesan website. </w:t>
      </w:r>
    </w:p>
    <w:p w14:paraId="488AB08B" w14:textId="77777777" w:rsidR="00FA6A06" w:rsidRDefault="005F3C16">
      <w:pPr>
        <w:spacing w:after="36" w:line="259" w:lineRule="auto"/>
        <w:ind w:left="0" w:right="0" w:firstLine="0"/>
        <w:jc w:val="left"/>
      </w:pPr>
      <w:r>
        <w:t xml:space="preserve"> </w:t>
      </w:r>
    </w:p>
    <w:p w14:paraId="0BA38EC1" w14:textId="77777777" w:rsidR="00FA6A06" w:rsidRDefault="005F3C16">
      <w:pPr>
        <w:ind w:left="-5" w:right="-14"/>
      </w:pPr>
      <w:r>
        <w:t xml:space="preserve">The coming three years will form a tripos of celebrations around the Jubilee, tying-in with the diocesan Spiritual Themes as well as the celebrations across the Universal Church.  Bishop Patrick asked the entire Diocese of Nottingham to consider the three Themes back in November 2018, and since then they have been well established in a pattern of Encounter in the Advent Term; Discipleship in the Lent Term; and Missionary Discipleship in the Pentecost Term. </w:t>
      </w:r>
    </w:p>
    <w:p w14:paraId="1CA835D1" w14:textId="77777777" w:rsidR="00FA6A06" w:rsidRDefault="005F3C16">
      <w:pPr>
        <w:spacing w:after="36" w:line="259" w:lineRule="auto"/>
        <w:ind w:left="0" w:right="0" w:firstLine="0"/>
        <w:jc w:val="left"/>
      </w:pPr>
      <w:r>
        <w:t xml:space="preserve"> </w:t>
      </w:r>
    </w:p>
    <w:p w14:paraId="7C255323" w14:textId="77777777" w:rsidR="00FA6A06" w:rsidRDefault="005F3C16">
      <w:pPr>
        <w:ind w:left="-5" w:right="-14"/>
      </w:pPr>
      <w:r>
        <w:t xml:space="preserve">From Advent 2023 the focus will be changed slightly to align with the Jubilee, so that there is a whole year of Encounter in 2024, to tie-in with the Year of Preparation focusing on Prayer in its many forms.  The Jubilee Year 2025 will be a whole year of Discipleship, looking at some of the themes of the Year including care for creation, food poverty, modern slavery, cancelling debt, forgiveness, and rest &amp; worship.  The following year will look at Missionary Discipleship, as a thanksgiving for the Jubilee, and a response-in-action to the blessing and graces received during the Jubilee: we will be encouraged afresh to be those Missionary Disciples which is God’s gift to us at our baptism. </w:t>
      </w:r>
    </w:p>
    <w:p w14:paraId="3EF3591B" w14:textId="77777777" w:rsidR="00FA6A06" w:rsidRDefault="005F3C16">
      <w:pPr>
        <w:spacing w:after="36" w:line="259" w:lineRule="auto"/>
        <w:ind w:left="0" w:right="0" w:firstLine="0"/>
        <w:jc w:val="left"/>
      </w:pPr>
      <w:r>
        <w:t xml:space="preserve"> </w:t>
      </w:r>
    </w:p>
    <w:p w14:paraId="18AE3029" w14:textId="77777777" w:rsidR="00FA6A06" w:rsidRDefault="005F3C16">
      <w:pPr>
        <w:ind w:left="-5" w:right="-14"/>
      </w:pPr>
      <w:r>
        <w:t xml:space="preserve">Since the ‘Years’ don’t quite align with the calendar years, the three Spiritual Themes will begin and end to coincide with the Jubilee, so that: </w:t>
      </w:r>
    </w:p>
    <w:p w14:paraId="6D7A5614" w14:textId="77777777" w:rsidR="00FA6A06" w:rsidRDefault="005F3C16">
      <w:pPr>
        <w:numPr>
          <w:ilvl w:val="0"/>
          <w:numId w:val="1"/>
        </w:numPr>
        <w:ind w:right="-14" w:hanging="360"/>
      </w:pPr>
      <w:r>
        <w:t xml:space="preserve">Year of Preparation &amp; Prayer – </w:t>
      </w:r>
      <w:r>
        <w:rPr>
          <w:b/>
        </w:rPr>
        <w:t>Encounter</w:t>
      </w:r>
      <w:r>
        <w:t xml:space="preserve"> – First Sunday of Advent (3</w:t>
      </w:r>
      <w:r>
        <w:rPr>
          <w:vertAlign w:val="superscript"/>
        </w:rPr>
        <w:t>rd</w:t>
      </w:r>
      <w:r>
        <w:t xml:space="preserve"> December 2023) – Christmas Eve morning (24</w:t>
      </w:r>
      <w:r>
        <w:rPr>
          <w:vertAlign w:val="superscript"/>
        </w:rPr>
        <w:t>th</w:t>
      </w:r>
      <w:r>
        <w:t xml:space="preserve"> December 2024); </w:t>
      </w:r>
    </w:p>
    <w:p w14:paraId="09453E85" w14:textId="77777777" w:rsidR="00FA6A06" w:rsidRDefault="005F3C16">
      <w:pPr>
        <w:numPr>
          <w:ilvl w:val="0"/>
          <w:numId w:val="1"/>
        </w:numPr>
        <w:ind w:right="-14" w:hanging="360"/>
      </w:pPr>
      <w:r>
        <w:t xml:space="preserve">Year of Jubilee 2025 – </w:t>
      </w:r>
      <w:r>
        <w:rPr>
          <w:b/>
        </w:rPr>
        <w:t>Discipleship</w:t>
      </w:r>
      <w:r>
        <w:t xml:space="preserve"> – Christmas Eve evening (24</w:t>
      </w:r>
      <w:r>
        <w:rPr>
          <w:vertAlign w:val="superscript"/>
        </w:rPr>
        <w:t>th</w:t>
      </w:r>
      <w:r>
        <w:t xml:space="preserve"> December 2024) – Epiphany (6</w:t>
      </w:r>
      <w:r>
        <w:rPr>
          <w:vertAlign w:val="superscript"/>
        </w:rPr>
        <w:t>th</w:t>
      </w:r>
      <w:r>
        <w:t xml:space="preserve"> January 2026); </w:t>
      </w:r>
    </w:p>
    <w:p w14:paraId="407C3488" w14:textId="77777777" w:rsidR="00FA6A06" w:rsidRDefault="005F3C16">
      <w:pPr>
        <w:numPr>
          <w:ilvl w:val="0"/>
          <w:numId w:val="1"/>
        </w:numPr>
        <w:ind w:right="-14" w:hanging="360"/>
      </w:pPr>
      <w:r>
        <w:t xml:space="preserve">Year of Thanksgiving – </w:t>
      </w:r>
      <w:r>
        <w:rPr>
          <w:b/>
        </w:rPr>
        <w:t>Missionary</w:t>
      </w:r>
      <w:r>
        <w:t xml:space="preserve"> </w:t>
      </w:r>
      <w:r>
        <w:rPr>
          <w:b/>
        </w:rPr>
        <w:t>Discipleship</w:t>
      </w:r>
      <w:r>
        <w:t xml:space="preserve"> – Post-Epiphany (7</w:t>
      </w:r>
      <w:r>
        <w:rPr>
          <w:vertAlign w:val="superscript"/>
        </w:rPr>
        <w:t>th</w:t>
      </w:r>
      <w:r>
        <w:t xml:space="preserve"> January 2026) – end of ordinary time (28</w:t>
      </w:r>
      <w:r>
        <w:rPr>
          <w:vertAlign w:val="superscript"/>
        </w:rPr>
        <w:t>th</w:t>
      </w:r>
      <w:r>
        <w:t xml:space="preserve"> November 2026). </w:t>
      </w:r>
    </w:p>
    <w:p w14:paraId="77F8126E" w14:textId="77777777" w:rsidR="00FA6A06" w:rsidRDefault="005F3C16">
      <w:pPr>
        <w:ind w:left="-5" w:right="-14"/>
      </w:pPr>
      <w:r>
        <w:t xml:space="preserve">Alongside the resources already available for each of the Spiritual Themes, the diocese will be providing other resources as each Year unfolds. </w:t>
      </w:r>
    </w:p>
    <w:p w14:paraId="02E7FBAD" w14:textId="77777777" w:rsidR="00FA6A06" w:rsidRDefault="005F3C16">
      <w:pPr>
        <w:spacing w:after="36" w:line="259" w:lineRule="auto"/>
        <w:ind w:left="0" w:right="0" w:firstLine="0"/>
        <w:jc w:val="left"/>
      </w:pPr>
      <w:r>
        <w:t xml:space="preserve"> </w:t>
      </w:r>
    </w:p>
    <w:p w14:paraId="18AEDD1D" w14:textId="77777777" w:rsidR="00FA6A06" w:rsidRDefault="005F3C16">
      <w:pPr>
        <w:spacing w:after="36" w:line="259" w:lineRule="auto"/>
        <w:ind w:left="4071" w:right="-14"/>
        <w:jc w:val="right"/>
      </w:pPr>
      <w:r>
        <w:t xml:space="preserve">Father Simon Gillespie </w:t>
      </w:r>
    </w:p>
    <w:p w14:paraId="07655D09" w14:textId="77777777" w:rsidR="00FA6A06" w:rsidRDefault="005F3C16">
      <w:pPr>
        <w:spacing w:after="36" w:line="259" w:lineRule="auto"/>
        <w:ind w:left="4071" w:right="-14"/>
        <w:jc w:val="right"/>
      </w:pPr>
      <w:r>
        <w:t xml:space="preserve">Diocesan Jubilee Co-Ordinator 07760 372105 / simon.gillespie@dioceseofnottingham.uk </w:t>
      </w:r>
    </w:p>
    <w:sectPr w:rsidR="00FA6A06">
      <w:pgSz w:w="11900" w:h="16840"/>
      <w:pgMar w:top="1440" w:right="1128"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763E5"/>
    <w:multiLevelType w:val="hybridMultilevel"/>
    <w:tmpl w:val="29D6572C"/>
    <w:lvl w:ilvl="0" w:tplc="9386E8A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95AE8C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2CADC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61229E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E7C192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C4CFBB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5AA03E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122C1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C5AF26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06"/>
    <w:rsid w:val="000961CD"/>
    <w:rsid w:val="002E0FA0"/>
    <w:rsid w:val="00555BCA"/>
    <w:rsid w:val="005F3C16"/>
    <w:rsid w:val="00EB2EAE"/>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3238"/>
  <w15:docId w15:val="{CAD37A13-41D1-4404-BC93-41DF2D92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91" w:lineRule="auto"/>
      <w:ind w:left="10" w:right="1" w:hanging="10"/>
      <w:jc w:val="both"/>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Simon Gillespie</dc:creator>
  <cp:keywords/>
  <cp:lastModifiedBy>David Quinn</cp:lastModifiedBy>
  <cp:revision>2</cp:revision>
  <dcterms:created xsi:type="dcterms:W3CDTF">2025-09-08T17:56:00Z</dcterms:created>
  <dcterms:modified xsi:type="dcterms:W3CDTF">2025-09-08T17:56:00Z</dcterms:modified>
</cp:coreProperties>
</file>