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DT Year 4 Textiles Block C</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 - Key Stage 2</w:t>
            </w:r>
          </w:p>
          <w:p w:rsidR="00000000" w:rsidDel="00000000" w:rsidP="00000000" w:rsidRDefault="00000000" w:rsidRPr="00000000" w14:paraId="00000008">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9">
            <w:pPr>
              <w:spacing w:after="160" w:line="259"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rsidR="00000000" w:rsidDel="00000000" w:rsidP="00000000" w:rsidRDefault="00000000" w:rsidRPr="00000000" w14:paraId="0000000A">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Design</w:t>
            </w:r>
            <w:r w:rsidDel="00000000" w:rsidR="00000000" w:rsidRPr="00000000">
              <w:rPr>
                <w:rFonts w:ascii="Comic Sans MS" w:cs="Comic Sans MS" w:eastAsia="Comic Sans MS" w:hAnsi="Comic Sans MS"/>
                <w:sz w:val="20"/>
                <w:szCs w:val="20"/>
                <w:rtl w:val="0"/>
              </w:rPr>
              <w:t xml:space="preserve">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rsidR="00000000" w:rsidDel="00000000" w:rsidP="00000000" w:rsidRDefault="00000000" w:rsidRPr="00000000" w14:paraId="0000000B">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Make</w:t>
            </w:r>
            <w:r w:rsidDel="00000000" w:rsidR="00000000" w:rsidRPr="00000000">
              <w:rPr>
                <w:rFonts w:ascii="Comic Sans MS" w:cs="Comic Sans MS" w:eastAsia="Comic Sans MS" w:hAnsi="Comic Sans MS"/>
                <w:sz w:val="20"/>
                <w:szCs w:val="20"/>
                <w:rtl w:val="0"/>
              </w:rPr>
              <w:t xml:space="preserve">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 </w:t>
            </w:r>
          </w:p>
          <w:p w:rsidR="00000000" w:rsidDel="00000000" w:rsidP="00000000" w:rsidRDefault="00000000" w:rsidRPr="00000000" w14:paraId="0000000C">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Evaluate</w:t>
            </w:r>
            <w:r w:rsidDel="00000000" w:rsidR="00000000" w:rsidRPr="00000000">
              <w:rPr>
                <w:rFonts w:ascii="Comic Sans MS" w:cs="Comic Sans MS" w:eastAsia="Comic Sans MS" w:hAnsi="Comic Sans MS"/>
                <w:sz w:val="20"/>
                <w:szCs w:val="20"/>
                <w:rtl w:val="0"/>
              </w:rPr>
              <w:t xml:space="preserve">  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p w:rsidR="00000000" w:rsidDel="00000000" w:rsidP="00000000" w:rsidRDefault="00000000" w:rsidRPr="00000000" w14:paraId="0000000D">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Technical knowledge</w:t>
            </w:r>
            <w:r w:rsidDel="00000000" w:rsidR="00000000" w:rsidRPr="00000000">
              <w:rPr>
                <w:rFonts w:ascii="Comic Sans MS" w:cs="Comic Sans MS" w:eastAsia="Comic Sans MS" w:hAnsi="Comic Sans MS"/>
                <w:sz w:val="20"/>
                <w:szCs w:val="20"/>
                <w:rtl w:val="0"/>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 </w:t>
            </w:r>
          </w:p>
        </w:tc>
      </w:tr>
      <w:tr>
        <w:trPr>
          <w:cantSplit w:val="0"/>
          <w:trHeight w:val="279" w:hRule="atLeast"/>
          <w:tblHeader w:val="0"/>
        </w:trPr>
        <w:tc>
          <w:tcPr>
            <w:shd w:fill="f7cbac" w:val="clear"/>
          </w:tcPr>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5">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6">
            <w:pPr>
              <w:rPr>
                <w:sz w:val="20"/>
                <w:szCs w:val="20"/>
              </w:rPr>
            </w:pPr>
            <w:r w:rsidDel="00000000" w:rsidR="00000000" w:rsidRPr="00000000">
              <w:rPr>
                <w:sz w:val="20"/>
                <w:szCs w:val="20"/>
                <w:rtl w:val="0"/>
              </w:rPr>
              <w:t xml:space="preserve">How do you keep a tea towel from slipping off a hook?</w:t>
            </w:r>
          </w:p>
        </w:tc>
        <w:tc>
          <w:tcPr/>
          <w:p w:rsidR="00000000" w:rsidDel="00000000" w:rsidP="00000000" w:rsidRDefault="00000000" w:rsidRPr="00000000" w14:paraId="00000017">
            <w:pPr>
              <w:rPr>
                <w:color w:val="ff0000"/>
                <w:sz w:val="20"/>
                <w:szCs w:val="20"/>
              </w:rPr>
            </w:pPr>
            <w:r w:rsidDel="00000000" w:rsidR="00000000" w:rsidRPr="00000000">
              <w:rPr>
                <w:sz w:val="20"/>
                <w:szCs w:val="20"/>
                <w:rtl w:val="0"/>
              </w:rPr>
              <w:t xml:space="preserve">How do you keep a tea towel from slipping off a hook?</w:t>
            </w:r>
            <w:r w:rsidDel="00000000" w:rsidR="00000000" w:rsidRPr="00000000">
              <w:rPr>
                <w:rtl w:val="0"/>
              </w:rPr>
            </w:r>
          </w:p>
          <w:p w:rsidR="00000000" w:rsidDel="00000000" w:rsidP="00000000" w:rsidRDefault="00000000" w:rsidRPr="00000000" w14:paraId="00000018">
            <w:pPr>
              <w:rPr>
                <w:color w:val="ff0000"/>
                <w:sz w:val="20"/>
                <w:szCs w:val="20"/>
              </w:rPr>
            </w:pPr>
            <w:r w:rsidDel="00000000" w:rsidR="00000000" w:rsidRPr="00000000">
              <w:rPr>
                <w:rtl w:val="0"/>
              </w:rPr>
            </w:r>
          </w:p>
        </w:tc>
        <w:tc>
          <w:tcPr/>
          <w:p w:rsidR="00000000" w:rsidDel="00000000" w:rsidP="00000000" w:rsidRDefault="00000000" w:rsidRPr="00000000" w14:paraId="00000019">
            <w:pPr>
              <w:rPr>
                <w:color w:val="ff0000"/>
                <w:sz w:val="20"/>
                <w:szCs w:val="20"/>
              </w:rPr>
            </w:pPr>
            <w:r w:rsidDel="00000000" w:rsidR="00000000" w:rsidRPr="00000000">
              <w:rPr>
                <w:sz w:val="20"/>
                <w:szCs w:val="20"/>
                <w:rtl w:val="0"/>
              </w:rPr>
              <w:t xml:space="preserve">How do you keep a tea towel from slipping off a hook?</w:t>
            </w:r>
            <w:r w:rsidDel="00000000" w:rsidR="00000000" w:rsidRPr="00000000">
              <w:rPr>
                <w:rtl w:val="0"/>
              </w:rPr>
            </w:r>
          </w:p>
          <w:p w:rsidR="00000000" w:rsidDel="00000000" w:rsidP="00000000" w:rsidRDefault="00000000" w:rsidRPr="00000000" w14:paraId="0000001A">
            <w:pPr>
              <w:rPr>
                <w:color w:val="ff0000"/>
                <w:sz w:val="20"/>
                <w:szCs w:val="20"/>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B">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C">
            <w:pPr>
              <w:rPr>
                <w:color w:val="ff0000"/>
                <w:sz w:val="20"/>
                <w:szCs w:val="20"/>
              </w:rPr>
            </w:pPr>
            <w:r w:rsidDel="00000000" w:rsidR="00000000" w:rsidRPr="00000000">
              <w:rPr>
                <w:sz w:val="20"/>
                <w:szCs w:val="20"/>
                <w:rtl w:val="0"/>
              </w:rPr>
              <w:t xml:space="preserve">Can record and present findings in a coherent way</w:t>
            </w:r>
            <w:r w:rsidDel="00000000" w:rsidR="00000000" w:rsidRPr="00000000">
              <w:rPr>
                <w:rtl w:val="0"/>
              </w:rPr>
            </w:r>
          </w:p>
        </w:tc>
        <w:tc>
          <w:tcPr/>
          <w:p w:rsidR="00000000" w:rsidDel="00000000" w:rsidP="00000000" w:rsidRDefault="00000000" w:rsidRPr="00000000" w14:paraId="0000001D">
            <w:pPr>
              <w:rPr>
                <w:sz w:val="20"/>
                <w:szCs w:val="20"/>
              </w:rPr>
            </w:pPr>
            <w:r w:rsidDel="00000000" w:rsidR="00000000" w:rsidRPr="00000000">
              <w:rPr>
                <w:sz w:val="20"/>
                <w:szCs w:val="20"/>
                <w:rtl w:val="0"/>
              </w:rPr>
              <w:t xml:space="preserve">Can use a range of sewing techniques accurately and effectively </w:t>
            </w:r>
          </w:p>
          <w:p w:rsidR="00000000" w:rsidDel="00000000" w:rsidP="00000000" w:rsidRDefault="00000000" w:rsidRPr="00000000" w14:paraId="0000001E">
            <w:pPr>
              <w:rPr>
                <w:color w:val="ff0000"/>
                <w:sz w:val="20"/>
                <w:szCs w:val="20"/>
              </w:rPr>
            </w:pPr>
            <w:r w:rsidDel="00000000" w:rsidR="00000000" w:rsidRPr="00000000">
              <w:rPr>
                <w:rtl w:val="0"/>
              </w:rPr>
            </w:r>
          </w:p>
        </w:tc>
        <w:tc>
          <w:tcPr/>
          <w:p w:rsidR="00000000" w:rsidDel="00000000" w:rsidP="00000000" w:rsidRDefault="00000000" w:rsidRPr="00000000" w14:paraId="0000001F">
            <w:pPr>
              <w:spacing w:after="160" w:line="259" w:lineRule="auto"/>
              <w:rPr>
                <w:sz w:val="20"/>
                <w:szCs w:val="20"/>
              </w:rPr>
            </w:pPr>
            <w:r w:rsidDel="00000000" w:rsidR="00000000" w:rsidRPr="00000000">
              <w:rPr>
                <w:sz w:val="20"/>
                <w:szCs w:val="20"/>
                <w:rtl w:val="0"/>
              </w:rPr>
              <w:t xml:space="preserve">Can use running stitch accurately to attach pieces of fabric securely</w:t>
            </w:r>
          </w:p>
        </w:tc>
      </w:tr>
      <w:tr>
        <w:trPr>
          <w:cantSplit w:val="0"/>
          <w:trHeight w:val="1885"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There are different types of fasteners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Materials can be sorted according to their properties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Objects can have different functions and purposes</w:t>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Identify the component parts and purposes of a range of fasteners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Identify advantages and disadvantages of each fastener </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Explain the suitability of fasteners for specific purposes Use running stitch</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Attach a range of fasteners to fabrics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Reinforce a button hole using overstitching </w:t>
            </w:r>
          </w:p>
        </w:tc>
      </w:tr>
      <w:tr>
        <w:trPr>
          <w:cantSplit w:val="0"/>
          <w:trHeight w:val="1741" w:hRule="atLeast"/>
          <w:tblHeader w:val="0"/>
        </w:trPr>
        <w:tc>
          <w:tcPr/>
          <w:p w:rsidR="00000000" w:rsidDel="00000000" w:rsidP="00000000" w:rsidRDefault="00000000" w:rsidRPr="00000000" w14:paraId="0000002B">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2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2D">
            <w:pPr>
              <w:rPr>
                <w:sz w:val="20"/>
                <w:szCs w:val="20"/>
              </w:rPr>
            </w:pPr>
            <w:r w:rsidDel="00000000" w:rsidR="00000000" w:rsidRPr="00000000">
              <w:rPr>
                <w:sz w:val="20"/>
                <w:szCs w:val="20"/>
                <w:rtl w:val="0"/>
              </w:rPr>
              <w:t xml:space="preserve">Can name a range of fasteners and their component parts </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Can identify the advantages and disadvantages of using each type of fastener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Can explain how and why different fasteners are suitable for different purposes </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color w:val="ff0000"/>
                <w:sz w:val="20"/>
                <w:szCs w:val="20"/>
              </w:rPr>
            </w:pPr>
            <w:r w:rsidDel="00000000" w:rsidR="00000000" w:rsidRPr="00000000">
              <w:rPr>
                <w:sz w:val="20"/>
                <w:szCs w:val="20"/>
                <w:rtl w:val="0"/>
              </w:rPr>
              <w:t xml:space="preserve">Can record and present findings in a coherent way</w:t>
            </w:r>
            <w:r w:rsidDel="00000000" w:rsidR="00000000" w:rsidRPr="00000000">
              <w:rPr>
                <w:color w:val="ff0000"/>
                <w:sz w:val="20"/>
                <w:szCs w:val="20"/>
                <w:rtl w:val="0"/>
              </w:rPr>
              <w:t xml:space="preserve"> </w:t>
            </w:r>
          </w:p>
          <w:p w:rsidR="00000000" w:rsidDel="00000000" w:rsidP="00000000" w:rsidRDefault="00000000" w:rsidRPr="00000000" w14:paraId="00000034">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6">
            <w:pPr>
              <w:rPr>
                <w:sz w:val="20"/>
                <w:szCs w:val="20"/>
              </w:rPr>
            </w:pPr>
            <w:r w:rsidDel="00000000" w:rsidR="00000000" w:rsidRPr="00000000">
              <w:rPr>
                <w:sz w:val="20"/>
                <w:szCs w:val="20"/>
                <w:rtl w:val="0"/>
              </w:rPr>
              <w:t xml:space="preserve">Can explain the techniques they have used </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Can identify where they have been successful and suggest improvements </w:t>
            </w:r>
          </w:p>
          <w:p w:rsidR="00000000" w:rsidDel="00000000" w:rsidP="00000000" w:rsidRDefault="00000000" w:rsidRPr="00000000" w14:paraId="00000039">
            <w:pPr>
              <w:rPr>
                <w:color w:val="ff0000"/>
                <w:sz w:val="20"/>
                <w:szCs w:val="20"/>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recall and refer to prior learning when making a design decision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explain a process and identify strengths and areas for development in their own work</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3F">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40">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tc>
        <w:tc>
          <w:tcPr/>
          <w:p w:rsidR="00000000" w:rsidDel="00000000" w:rsidP="00000000" w:rsidRDefault="00000000" w:rsidRPr="00000000" w14:paraId="00000047">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4C">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51">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52">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Challenge</w:t>
            </w:r>
          </w:p>
        </w:tc>
        <w:tc>
          <w:tcPr/>
          <w:p w:rsidR="00000000" w:rsidDel="00000000" w:rsidP="00000000" w:rsidRDefault="00000000" w:rsidRPr="00000000" w14:paraId="00000053">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54">
            <w:pPr>
              <w:rPr>
                <w:color w:val="ff0000"/>
                <w:sz w:val="20"/>
                <w:szCs w:val="20"/>
              </w:rPr>
            </w:pPr>
            <w:r w:rsidDel="00000000" w:rsidR="00000000" w:rsidRPr="00000000">
              <w:rPr>
                <w:rtl w:val="0"/>
              </w:rPr>
            </w:r>
          </w:p>
        </w:tc>
        <w:tc>
          <w:tcPr/>
          <w:p w:rsidR="00000000" w:rsidDel="00000000" w:rsidP="00000000" w:rsidRDefault="00000000" w:rsidRPr="00000000" w14:paraId="00000055">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7">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59">
            <w:pPr>
              <w:rPr>
                <w:sz w:val="20"/>
                <w:szCs w:val="20"/>
              </w:rPr>
            </w:pPr>
            <w:r w:rsidDel="00000000" w:rsidR="00000000" w:rsidRPr="00000000">
              <w:rPr>
                <w:sz w:val="20"/>
                <w:szCs w:val="20"/>
                <w:rtl w:val="0"/>
              </w:rPr>
              <w:t xml:space="preserve">Shank</w:t>
            </w:r>
          </w:p>
          <w:p w:rsidR="00000000" w:rsidDel="00000000" w:rsidP="00000000" w:rsidRDefault="00000000" w:rsidRPr="00000000" w14:paraId="0000005A">
            <w:pPr>
              <w:rPr>
                <w:sz w:val="20"/>
                <w:szCs w:val="20"/>
              </w:rPr>
            </w:pPr>
            <w:r w:rsidDel="00000000" w:rsidR="00000000" w:rsidRPr="00000000">
              <w:rPr>
                <w:sz w:val="20"/>
                <w:szCs w:val="20"/>
                <w:rtl w:val="0"/>
              </w:rPr>
              <w:t xml:space="preserve">Burr</w:t>
            </w:r>
          </w:p>
          <w:p w:rsidR="00000000" w:rsidDel="00000000" w:rsidP="00000000" w:rsidRDefault="00000000" w:rsidRPr="00000000" w14:paraId="0000005B">
            <w:pPr>
              <w:rPr>
                <w:sz w:val="20"/>
                <w:szCs w:val="20"/>
              </w:rPr>
            </w:pPr>
            <w:r w:rsidDel="00000000" w:rsidR="00000000" w:rsidRPr="00000000">
              <w:rPr>
                <w:sz w:val="20"/>
                <w:szCs w:val="20"/>
                <w:rtl w:val="0"/>
              </w:rPr>
              <w:t xml:space="preserve">Hook and loop</w:t>
            </w:r>
          </w:p>
          <w:p w:rsidR="00000000" w:rsidDel="00000000" w:rsidP="00000000" w:rsidRDefault="00000000" w:rsidRPr="00000000" w14:paraId="0000005C">
            <w:pPr>
              <w:rPr>
                <w:sz w:val="20"/>
                <w:szCs w:val="20"/>
              </w:rPr>
            </w:pPr>
            <w:r w:rsidDel="00000000" w:rsidR="00000000" w:rsidRPr="00000000">
              <w:rPr>
                <w:sz w:val="20"/>
                <w:szCs w:val="20"/>
                <w:rtl w:val="0"/>
              </w:rPr>
              <w:t xml:space="preserve">Buckle</w:t>
            </w:r>
          </w:p>
          <w:p w:rsidR="00000000" w:rsidDel="00000000" w:rsidP="00000000" w:rsidRDefault="00000000" w:rsidRPr="00000000" w14:paraId="0000005D">
            <w:pPr>
              <w:rPr>
                <w:sz w:val="20"/>
                <w:szCs w:val="20"/>
              </w:rPr>
            </w:pPr>
            <w:r w:rsidDel="00000000" w:rsidR="00000000" w:rsidRPr="00000000">
              <w:rPr>
                <w:sz w:val="20"/>
                <w:szCs w:val="20"/>
                <w:rtl w:val="0"/>
              </w:rPr>
              <w:t xml:space="preserve">fastener</w:t>
            </w:r>
          </w:p>
          <w:p w:rsidR="00000000" w:rsidDel="00000000" w:rsidP="00000000" w:rsidRDefault="00000000" w:rsidRPr="00000000" w14:paraId="0000005E">
            <w:pPr>
              <w:rPr>
                <w:sz w:val="20"/>
                <w:szCs w:val="20"/>
              </w:rPr>
            </w:pPr>
            <w:r w:rsidDel="00000000" w:rsidR="00000000" w:rsidRPr="00000000">
              <w:rPr>
                <w:sz w:val="20"/>
                <w:szCs w:val="20"/>
                <w:rtl w:val="0"/>
              </w:rPr>
              <w:t xml:space="preserve">Raw edges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sz w:val="20"/>
                <w:szCs w:val="20"/>
              </w:rPr>
            </w:pPr>
            <w:r w:rsidDel="00000000" w:rsidR="00000000" w:rsidRPr="00000000">
              <w:rPr>
                <w:sz w:val="20"/>
                <w:szCs w:val="20"/>
                <w:rtl w:val="0"/>
              </w:rPr>
              <w:t xml:space="preserve">Shank</w:t>
            </w:r>
          </w:p>
          <w:p w:rsidR="00000000" w:rsidDel="00000000" w:rsidP="00000000" w:rsidRDefault="00000000" w:rsidRPr="00000000" w14:paraId="00000060">
            <w:pPr>
              <w:rPr>
                <w:sz w:val="20"/>
                <w:szCs w:val="20"/>
              </w:rPr>
            </w:pPr>
            <w:r w:rsidDel="00000000" w:rsidR="00000000" w:rsidRPr="00000000">
              <w:rPr>
                <w:sz w:val="20"/>
                <w:szCs w:val="20"/>
                <w:rtl w:val="0"/>
              </w:rPr>
              <w:t xml:space="preserve">Burr</w:t>
            </w:r>
          </w:p>
          <w:p w:rsidR="00000000" w:rsidDel="00000000" w:rsidP="00000000" w:rsidRDefault="00000000" w:rsidRPr="00000000" w14:paraId="00000061">
            <w:pPr>
              <w:rPr>
                <w:sz w:val="20"/>
                <w:szCs w:val="20"/>
              </w:rPr>
            </w:pPr>
            <w:r w:rsidDel="00000000" w:rsidR="00000000" w:rsidRPr="00000000">
              <w:rPr>
                <w:sz w:val="20"/>
                <w:szCs w:val="20"/>
                <w:rtl w:val="0"/>
              </w:rPr>
              <w:t xml:space="preserve">Hook and loop</w:t>
            </w:r>
          </w:p>
          <w:p w:rsidR="00000000" w:rsidDel="00000000" w:rsidP="00000000" w:rsidRDefault="00000000" w:rsidRPr="00000000" w14:paraId="00000062">
            <w:pPr>
              <w:rPr>
                <w:sz w:val="20"/>
                <w:szCs w:val="20"/>
              </w:rPr>
            </w:pPr>
            <w:r w:rsidDel="00000000" w:rsidR="00000000" w:rsidRPr="00000000">
              <w:rPr>
                <w:sz w:val="20"/>
                <w:szCs w:val="20"/>
                <w:rtl w:val="0"/>
              </w:rPr>
              <w:t xml:space="preserve">Buckle</w:t>
            </w:r>
          </w:p>
          <w:p w:rsidR="00000000" w:rsidDel="00000000" w:rsidP="00000000" w:rsidRDefault="00000000" w:rsidRPr="00000000" w14:paraId="00000063">
            <w:pPr>
              <w:rPr>
                <w:sz w:val="20"/>
                <w:szCs w:val="20"/>
              </w:rPr>
            </w:pPr>
            <w:r w:rsidDel="00000000" w:rsidR="00000000" w:rsidRPr="00000000">
              <w:rPr>
                <w:sz w:val="20"/>
                <w:szCs w:val="20"/>
                <w:rtl w:val="0"/>
              </w:rPr>
              <w:t xml:space="preserve">fastener</w:t>
            </w:r>
          </w:p>
          <w:p w:rsidR="00000000" w:rsidDel="00000000" w:rsidP="00000000" w:rsidRDefault="00000000" w:rsidRPr="00000000" w14:paraId="00000064">
            <w:pPr>
              <w:rPr>
                <w:color w:val="ff0000"/>
                <w:sz w:val="20"/>
                <w:szCs w:val="20"/>
              </w:rPr>
            </w:pPr>
            <w:r w:rsidDel="00000000" w:rsidR="00000000" w:rsidRPr="00000000">
              <w:rPr>
                <w:sz w:val="20"/>
                <w:szCs w:val="20"/>
                <w:rtl w:val="0"/>
              </w:rPr>
              <w:t xml:space="preserve">Raw edges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sz w:val="20"/>
                <w:szCs w:val="20"/>
              </w:rPr>
            </w:pPr>
            <w:r w:rsidDel="00000000" w:rsidR="00000000" w:rsidRPr="00000000">
              <w:rPr>
                <w:sz w:val="20"/>
                <w:szCs w:val="20"/>
                <w:rtl w:val="0"/>
              </w:rPr>
              <w:t xml:space="preserve">Shank</w:t>
            </w:r>
          </w:p>
          <w:p w:rsidR="00000000" w:rsidDel="00000000" w:rsidP="00000000" w:rsidRDefault="00000000" w:rsidRPr="00000000" w14:paraId="00000066">
            <w:pPr>
              <w:rPr>
                <w:sz w:val="20"/>
                <w:szCs w:val="20"/>
              </w:rPr>
            </w:pPr>
            <w:r w:rsidDel="00000000" w:rsidR="00000000" w:rsidRPr="00000000">
              <w:rPr>
                <w:sz w:val="20"/>
                <w:szCs w:val="20"/>
                <w:rtl w:val="0"/>
              </w:rPr>
              <w:t xml:space="preserve">Burr</w:t>
            </w:r>
          </w:p>
          <w:p w:rsidR="00000000" w:rsidDel="00000000" w:rsidP="00000000" w:rsidRDefault="00000000" w:rsidRPr="00000000" w14:paraId="00000067">
            <w:pPr>
              <w:rPr>
                <w:sz w:val="20"/>
                <w:szCs w:val="20"/>
              </w:rPr>
            </w:pPr>
            <w:r w:rsidDel="00000000" w:rsidR="00000000" w:rsidRPr="00000000">
              <w:rPr>
                <w:sz w:val="20"/>
                <w:szCs w:val="20"/>
                <w:rtl w:val="0"/>
              </w:rPr>
              <w:t xml:space="preserve">Hook and loop</w:t>
            </w:r>
          </w:p>
          <w:p w:rsidR="00000000" w:rsidDel="00000000" w:rsidP="00000000" w:rsidRDefault="00000000" w:rsidRPr="00000000" w14:paraId="00000068">
            <w:pPr>
              <w:rPr>
                <w:sz w:val="20"/>
                <w:szCs w:val="20"/>
              </w:rPr>
            </w:pPr>
            <w:r w:rsidDel="00000000" w:rsidR="00000000" w:rsidRPr="00000000">
              <w:rPr>
                <w:sz w:val="20"/>
                <w:szCs w:val="20"/>
                <w:rtl w:val="0"/>
              </w:rPr>
              <w:t xml:space="preserve">Buckle</w:t>
            </w:r>
          </w:p>
          <w:p w:rsidR="00000000" w:rsidDel="00000000" w:rsidP="00000000" w:rsidRDefault="00000000" w:rsidRPr="00000000" w14:paraId="00000069">
            <w:pPr>
              <w:rPr>
                <w:sz w:val="20"/>
                <w:szCs w:val="20"/>
              </w:rPr>
            </w:pPr>
            <w:r w:rsidDel="00000000" w:rsidR="00000000" w:rsidRPr="00000000">
              <w:rPr>
                <w:sz w:val="20"/>
                <w:szCs w:val="20"/>
                <w:rtl w:val="0"/>
              </w:rPr>
              <w:t xml:space="preserve">fastener</w:t>
            </w:r>
          </w:p>
          <w:p w:rsidR="00000000" w:rsidDel="00000000" w:rsidP="00000000" w:rsidRDefault="00000000" w:rsidRPr="00000000" w14:paraId="0000006A">
            <w:pPr>
              <w:rPr>
                <w:color w:val="ff0000"/>
                <w:sz w:val="20"/>
                <w:szCs w:val="20"/>
              </w:rPr>
            </w:pPr>
            <w:r w:rsidDel="00000000" w:rsidR="00000000" w:rsidRPr="00000000">
              <w:rPr>
                <w:sz w:val="20"/>
                <w:szCs w:val="20"/>
                <w:rtl w:val="0"/>
              </w:rPr>
              <w:t xml:space="preserve">Raw edges</w:t>
            </w:r>
            <w:r w:rsidDel="00000000" w:rsidR="00000000" w:rsidRPr="00000000">
              <w:rPr>
                <w:rtl w:val="0"/>
              </w:rPr>
            </w:r>
          </w:p>
        </w:tc>
      </w:tr>
    </w:tbl>
    <w:p w:rsidR="00000000" w:rsidDel="00000000" w:rsidP="00000000" w:rsidRDefault="00000000" w:rsidRPr="00000000" w14:paraId="0000006B">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ApnYQV9wCqvMU777+X8mcVqCA==">CgMxLjA4AHIhMVdGc0dCd3JaZXN1cDVleEpobm96M3BmLTBERW1WTVk0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2024-10-13T10:42:00Z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