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5.999999999996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.6415094339618"/>
        <w:gridCol w:w="2396.3773584905653"/>
        <w:gridCol w:w="2396.3773584905653"/>
        <w:gridCol w:w="2545.886792452829"/>
        <w:gridCol w:w="2545.886792452829"/>
        <w:gridCol w:w="2546.415094339622"/>
        <w:gridCol w:w="2546.415094339622"/>
        <w:tblGridChange w:id="0">
          <w:tblGrid>
            <w:gridCol w:w="898.6415094339618"/>
            <w:gridCol w:w="2396.3773584905653"/>
            <w:gridCol w:w="2396.3773584905653"/>
            <w:gridCol w:w="2545.886792452829"/>
            <w:gridCol w:w="2545.886792452829"/>
            <w:gridCol w:w="2546.415094339622"/>
            <w:gridCol w:w="2546.415094339622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Class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Advent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Advent 2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Lent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Lent 2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Pentecost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Pentecost 2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Reception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One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color w:val="3c78d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Mechanisms block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color w:val="99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rtl w:val="0"/>
              </w:rPr>
              <w:t xml:space="preserve">Structure block b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Two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color w:val="99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rtl w:val="0"/>
              </w:rPr>
              <w:t xml:space="preserve">Structures block f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Mechanisms block c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e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a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Three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rtl w:val="0"/>
              </w:rPr>
              <w:t xml:space="preserve">Structures block 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Mechanisms block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color w:val="99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Four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color w:val="99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rtl w:val="0"/>
              </w:rPr>
              <w:t xml:space="preserve">Structures block 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c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color w:val="ff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ff"/>
                <w:rtl w:val="0"/>
              </w:rPr>
              <w:t xml:space="preserve">Electrical systems block e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Five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c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rtl w:val="0"/>
              </w:rPr>
              <w:t xml:space="preserve">Structures block 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Six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color w:val="ff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ff"/>
                <w:rtl w:val="0"/>
              </w:rPr>
              <w:t xml:space="preserve">Electrical systems block e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Food and nutrition block c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Textiles block f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SATS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Our Lady of Good Counsel</w:t>
    </w:r>
  </w:p>
  <w:p w:rsidR="00000000" w:rsidDel="00000000" w:rsidP="00000000" w:rsidRDefault="00000000" w:rsidRPr="00000000" w14:paraId="0000004A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DT Long Term Overview 2025-2026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4F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4F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4F8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4F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4F8A"/>
    <w:rPr>
      <w:rFonts w:ascii="Segoe UI" w:cs="Segoe UI" w:hAnsi="Segoe UI"/>
      <w:sz w:val="18"/>
      <w:szCs w:val="1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F6E"/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9734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xJZAkAliTPt4QSvJvawxg0cMA==">CgMxLjA4AHIhMU9FYkJ2dGM2dWZTWFZiTlpFOHB4VHRhTFI3b1AtbThp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2024-04-24T13:24:00Z</dcterms:created>
  <dc:creator>Danielle Seaman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